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60" w:lineRule="auto"/>
        <w:rPr>
          <w:rFonts w:ascii="Lexend" w:cs="Lexend" w:eastAsia="Lexend" w:hAnsi="Lexend"/>
          <w:b w:val="1"/>
          <w:bCs w:val="1"/>
          <w:i w:val="1"/>
          <w:iCs w:val="1"/>
          <w:color w:val="ff0000"/>
          <w:sz w:val="28"/>
          <w:szCs w:val="28"/>
          <w:u w:val="single"/>
        </w:rPr>
      </w:pPr>
      <w:r w:rsidDel="00000000" w:rsidR="00000000" w:rsidRPr="00000000">
        <w:rPr>
          <w:rFonts w:ascii="Lexend" w:cs="Lexend" w:eastAsia="Lexend" w:hAnsi="Lexend"/>
          <w:b w:val="1"/>
          <w:bCs w:val="1"/>
          <w:i w:val="1"/>
          <w:iCs w:val="1"/>
          <w:color w:val="ff0000"/>
          <w:sz w:val="28"/>
          <w:szCs w:val="28"/>
          <w:u w:val="single"/>
          <w:rtl w:val="0"/>
        </w:rPr>
        <w:t xml:space="preserve">Gisèle Pelicot : une victime qui choisit de parler publiquement</w:t>
      </w:r>
    </w:p>
    <w:p w:rsidR="00000000" w:rsidDel="00000000" w:rsidP="00000000" w:rsidRDefault="00000000" w:rsidRPr="00000000" w14:paraId="00000002">
      <w:pPr>
        <w:shd w:fill="ffffff" w:val="clear"/>
        <w:spacing w:after="60" w:lineRule="auto"/>
        <w:rPr>
          <w:rFonts w:ascii="Lexend" w:cs="Lexend" w:eastAsia="Lexend" w:hAnsi="Lexend"/>
          <w:b w:val="1"/>
          <w:bCs w:val="1"/>
          <w:i w:val="1"/>
          <w:iCs w:val="1"/>
          <w:color w:val="ff0000"/>
          <w:sz w:val="28"/>
          <w:szCs w:val="28"/>
          <w:u w:val="single"/>
        </w:rPr>
      </w:pPr>
      <w:r w:rsidDel="00000000" w:rsidR="00000000" w:rsidRPr="00000000">
        <w:rPr>
          <w:rtl w:val="0"/>
        </w:rPr>
      </w:r>
    </w:p>
    <w:p w:rsidR="00000000" w:rsidDel="00000000" w:rsidP="00000000" w:rsidRDefault="00000000" w:rsidRPr="00000000" w14:paraId="00000003">
      <w:pPr>
        <w:pStyle w:val="Heading2"/>
        <w:keepNext w:val="0"/>
        <w:keepLines w:val="0"/>
        <w:shd w:fill="ffffff" w:val="clear"/>
        <w:spacing w:after="80" w:lineRule="auto"/>
        <w:rPr>
          <w:rFonts w:ascii="Comfortaa" w:cs="Comfortaa" w:eastAsia="Comfortaa" w:hAnsi="Comfortaa"/>
          <w:color w:val="0d0d0d"/>
          <w:sz w:val="26"/>
          <w:szCs w:val="26"/>
          <w:u w:val="single"/>
        </w:rPr>
      </w:pPr>
      <w:bookmarkStart w:colFirst="0" w:colLast="0" w:name="_e4szbqf92at0" w:id="0"/>
      <w:bookmarkEnd w:id="0"/>
      <w:r w:rsidDel="00000000" w:rsidR="00000000" w:rsidRPr="00000000">
        <w:rPr>
          <w:rFonts w:ascii="Comfortaa" w:cs="Comfortaa" w:eastAsia="Comfortaa" w:hAnsi="Comfortaa"/>
          <w:color w:val="0d0d0d"/>
          <w:sz w:val="26"/>
          <w:szCs w:val="26"/>
          <w:u w:val="single"/>
          <w:rtl w:val="0"/>
        </w:rPr>
        <w:t xml:space="preserve">Bio</w:t>
      </w:r>
      <w:r w:rsidDel="00000000" w:rsidR="00000000" w:rsidRPr="00000000">
        <w:rPr>
          <w:rFonts w:ascii="Comfortaa" w:cs="Comfortaa" w:eastAsia="Comfortaa" w:hAnsi="Comfortaa"/>
          <w:color w:val="0d0d0d"/>
          <w:sz w:val="26"/>
          <w:szCs w:val="26"/>
          <w:u w:val="single"/>
          <w:rtl w:val="0"/>
        </w:rPr>
        <w:t xml:space="preserve">graphie</w:t>
      </w:r>
    </w:p>
    <w:p w:rsidR="00000000" w:rsidDel="00000000" w:rsidP="00000000" w:rsidRDefault="00000000" w:rsidRPr="00000000" w14:paraId="00000004">
      <w:pPr>
        <w:pStyle w:val="Heading3"/>
        <w:keepNext w:val="0"/>
        <w:keepLines w:val="0"/>
        <w:shd w:fill="ffffff" w:val="clear"/>
        <w:spacing w:before="280" w:lineRule="auto"/>
        <w:rPr>
          <w:rFonts w:ascii="Comfortaa" w:cs="Comfortaa" w:eastAsia="Comfortaa" w:hAnsi="Comfortaa"/>
          <w:color w:val="0d0d0d"/>
          <w:sz w:val="26"/>
          <w:szCs w:val="26"/>
        </w:rPr>
      </w:pPr>
      <w:bookmarkStart w:colFirst="0" w:colLast="0" w:name="_wl1httpi8n59" w:id="1"/>
      <w:bookmarkEnd w:id="1"/>
      <w:r w:rsidDel="00000000" w:rsidR="00000000" w:rsidRPr="00000000">
        <w:rPr>
          <w:rFonts w:ascii="Comfortaa" w:cs="Comfortaa" w:eastAsia="Comfortaa" w:hAnsi="Comfortaa"/>
          <w:color w:val="0d0d0d"/>
          <w:sz w:val="26"/>
          <w:szCs w:val="26"/>
          <w:rtl w:val="0"/>
        </w:rPr>
        <w:t xml:space="preserve">Thème : Gisèle Pelicot et le choix de rendre son procès public</w:t>
      </w:r>
    </w:p>
    <w:p w:rsidR="00000000" w:rsidDel="00000000" w:rsidP="00000000" w:rsidRDefault="00000000" w:rsidRPr="00000000" w14:paraId="00000005">
      <w:pPr>
        <w:shd w:fill="ffffff" w:val="clear"/>
        <w:spacing w:after="60" w:before="60" w:lineRule="auto"/>
        <w:rPr>
          <w:rFonts w:ascii="Comfortaa" w:cs="Comfortaa" w:eastAsia="Comfortaa" w:hAnsi="Comfortaa"/>
          <w:color w:val="0d0d0d"/>
          <w:sz w:val="26"/>
          <w:szCs w:val="26"/>
        </w:rPr>
      </w:pPr>
      <w:r w:rsidDel="00000000" w:rsidR="00000000" w:rsidRPr="00000000">
        <w:rPr>
          <w:rtl w:val="0"/>
        </w:rPr>
      </w:r>
    </w:p>
    <w:p w:rsidR="00000000" w:rsidDel="00000000" w:rsidP="00000000" w:rsidRDefault="00000000" w:rsidRPr="00000000" w14:paraId="00000006">
      <w:pPr>
        <w:shd w:fill="ffffff" w:val="clear"/>
        <w:spacing w:after="60" w:before="6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Personne : Gisèle Pelicot</w:t>
        <w:br w:type="textWrapping"/>
      </w:r>
    </w:p>
    <w:p w:rsidR="00000000" w:rsidDel="00000000" w:rsidP="00000000" w:rsidRDefault="00000000" w:rsidRPr="00000000" w14:paraId="00000007">
      <w:pPr>
        <w:shd w:fill="ffffff" w:val="clear"/>
        <w:spacing w:after="60" w:before="6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Année : 2024</w:t>
        <w:br w:type="textWrapping"/>
      </w:r>
    </w:p>
    <w:p w:rsidR="00000000" w:rsidDel="00000000" w:rsidP="00000000" w:rsidRDefault="00000000" w:rsidRPr="00000000" w14:paraId="00000008">
      <w:pPr>
        <w:shd w:fill="ffffff" w:val="clear"/>
        <w:spacing w:after="60" w:before="6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Notion d’EMC : justice, droits des victimes, égalité femmes-hommes, liberté de parole et débat dans la société.</w:t>
      </w:r>
    </w:p>
    <w:p w:rsidR="00000000" w:rsidDel="00000000" w:rsidP="00000000" w:rsidRDefault="00000000" w:rsidRPr="00000000" w14:paraId="00000009">
      <w:pPr>
        <w:pStyle w:val="Heading3"/>
        <w:keepNext w:val="0"/>
        <w:keepLines w:val="0"/>
        <w:shd w:fill="ffffff" w:val="clear"/>
        <w:spacing w:before="280" w:lineRule="auto"/>
        <w:rPr>
          <w:rFonts w:ascii="Comfortaa" w:cs="Comfortaa" w:eastAsia="Comfortaa" w:hAnsi="Comfortaa"/>
          <w:color w:val="0d0d0d"/>
          <w:sz w:val="26"/>
          <w:szCs w:val="26"/>
        </w:rPr>
      </w:pPr>
      <w:bookmarkStart w:colFirst="0" w:colLast="0" w:name="_t15obqq708us" w:id="2"/>
      <w:bookmarkEnd w:id="2"/>
      <w:r w:rsidDel="00000000" w:rsidR="00000000" w:rsidRPr="00000000">
        <w:rPr>
          <w:rFonts w:ascii="Comfortaa" w:cs="Comfortaa" w:eastAsia="Comfortaa" w:hAnsi="Comfortaa"/>
          <w:color w:val="0d0d0d"/>
          <w:sz w:val="26"/>
          <w:szCs w:val="26"/>
          <w:rtl w:val="0"/>
        </w:rPr>
        <w:t xml:space="preserve">L'action précise</w:t>
      </w:r>
    </w:p>
    <w:p w:rsidR="00000000" w:rsidDel="00000000" w:rsidP="00000000" w:rsidRDefault="00000000" w:rsidRPr="00000000" w14:paraId="0000000A">
      <w:pPr>
        <w:shd w:fill="ffffff" w:val="clear"/>
        <w:spacing w:after="60" w:before="6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Gisèle Pelicot a choisi de refuser le huis clos lors du procès des viols de Mazan et d'affronter publiquement ses agresseurs. Son choix a rendu le procès accessible au public et largement médiatisé.</w:t>
      </w:r>
    </w:p>
    <w:p w:rsidR="00000000" w:rsidDel="00000000" w:rsidP="00000000" w:rsidRDefault="00000000" w:rsidRPr="00000000" w14:paraId="0000000B">
      <w:pPr>
        <w:shd w:fill="ffffff" w:val="clear"/>
        <w:spacing w:after="60" w:lineRule="auto"/>
        <w:rPr>
          <w:rFonts w:ascii="Lexend" w:cs="Lexend" w:eastAsia="Lexend" w:hAnsi="Lexend"/>
          <w:sz w:val="28"/>
          <w:szCs w:val="28"/>
        </w:rPr>
      </w:pPr>
      <w:r w:rsidDel="00000000" w:rsidR="00000000" w:rsidRPr="00000000">
        <w:rPr>
          <w:rFonts w:ascii="Lexend" w:cs="Lexend" w:eastAsia="Lexend" w:hAnsi="Lexend"/>
          <w:sz w:val="28"/>
          <w:szCs w:val="28"/>
          <w:rtl w:val="0"/>
        </w:rPr>
        <w:t xml:space="preserve">—----------------------------------------------------------------------------------</w:t>
      </w:r>
    </w:p>
    <w:p w:rsidR="00000000" w:rsidDel="00000000" w:rsidP="00000000" w:rsidRDefault="00000000" w:rsidRPr="00000000" w14:paraId="0000000C">
      <w:pPr>
        <w:shd w:fill="ffffff" w:val="clear"/>
        <w:spacing w:after="240" w:before="24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En 2024, Gisèle Pelicot est devenue une figure importante du débat sur les violences sexuelles en France. Lors du procès des viols de Mazan, elle a fait le choix de refuser le huis clos afin que les audiences puissent être publiques. Elle souhaitait notamment que la société puisse entendre son histoire et comprendre la gravité des violences qu’elle avait subies.</w:t>
      </w:r>
    </w:p>
    <w:p w:rsidR="00000000" w:rsidDel="00000000" w:rsidP="00000000" w:rsidRDefault="00000000" w:rsidRPr="00000000" w14:paraId="0000000D">
      <w:pPr>
        <w:shd w:fill="ffffff" w:val="clear"/>
        <w:spacing w:after="240" w:before="24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Son choix a donné une grande visibilité au procès et a provoqué de nombreuses discussions sur le consentement, les violences faites aux femmes, les droits des victimes et le rôle de la justice. Son témoignage a également contribué à faire réfléchir sur la manière dont la société considère les violences sexuelles.</w:t>
      </w:r>
    </w:p>
    <w:p w:rsidR="00000000" w:rsidDel="00000000" w:rsidP="00000000" w:rsidRDefault="00000000" w:rsidRPr="00000000" w14:paraId="0000000E">
      <w:pPr>
        <w:shd w:fill="ffffff" w:val="clear"/>
        <w:spacing w:after="60" w:before="24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Ce sujet est particulièrement intéressant en EMC car il permet d’aborder la justice, la liberté de parole, les droits des victimes, l’égalité entre les femmes et les hommes et le débat citoyen.</w:t>
      </w:r>
    </w:p>
    <w:p w:rsidR="00000000" w:rsidDel="00000000" w:rsidP="00000000" w:rsidRDefault="00000000" w:rsidRPr="00000000" w14:paraId="0000000F">
      <w:pPr>
        <w:shd w:fill="ffffff" w:val="clear"/>
        <w:spacing w:after="60" w:before="240" w:lineRule="auto"/>
        <w:rPr>
          <w:rFonts w:ascii="Comfortaa" w:cs="Comfortaa" w:eastAsia="Comfortaa" w:hAnsi="Comfortaa"/>
          <w:color w:val="0d0d0d"/>
          <w:sz w:val="26"/>
          <w:szCs w:val="26"/>
        </w:rPr>
      </w:pPr>
      <w:r w:rsidDel="00000000" w:rsidR="00000000" w:rsidRPr="00000000">
        <w:rPr>
          <w:rFonts w:ascii="Comfortaa" w:cs="Comfortaa" w:eastAsia="Comfortaa" w:hAnsi="Comfortaa"/>
          <w:color w:val="0d0d0d"/>
          <w:sz w:val="26"/>
          <w:szCs w:val="26"/>
          <w:rtl w:val="0"/>
        </w:rPr>
        <w:t xml:space="preserve">Source : Le Monde  </w:t>
      </w:r>
    </w:p>
    <w:p w:rsidR="00000000" w:rsidDel="00000000" w:rsidP="00000000" w:rsidRDefault="00000000" w:rsidRPr="00000000" w14:paraId="00000010">
      <w:pPr>
        <w:shd w:fill="ffffff" w:val="clear"/>
        <w:spacing w:after="60" w:before="240" w:lineRule="auto"/>
        <w:rPr>
          <w:rFonts w:ascii="Comfortaa" w:cs="Comfortaa" w:eastAsia="Comfortaa" w:hAnsi="Comfortaa"/>
          <w:color w:val="0d0d0d"/>
          <w:sz w:val="26"/>
          <w:szCs w:val="26"/>
        </w:rPr>
      </w:pPr>
      <w:hyperlink r:id="rId6">
        <w:r w:rsidDel="00000000" w:rsidR="00000000" w:rsidRPr="00000000">
          <w:rPr>
            <w:rFonts w:ascii="Comfortaa" w:cs="Comfortaa" w:eastAsia="Comfortaa" w:hAnsi="Comfortaa"/>
            <w:color w:val="1155cc"/>
            <w:sz w:val="26"/>
            <w:szCs w:val="26"/>
            <w:u w:val="single"/>
            <w:rtl w:val="0"/>
          </w:rPr>
          <w:t xml:space="preserve">https://www.lemonde.fr/idees/article/2024/11/28/proces-des-viols-de-mazan-la-lecon-de-justice-de-gisele-pelicot_6417719_3232.html?srsltid=AU7gw4WwV8-X9M2OHbw2tc5TAJNnuojsD6gYgTH4HPzkLt_dVW9TNten&amp;utm</w:t>
        </w:r>
      </w:hyperlink>
      <w:r w:rsidDel="00000000" w:rsidR="00000000" w:rsidRPr="00000000">
        <w:rPr>
          <w:rtl w:val="0"/>
        </w:rPr>
      </w:r>
    </w:p>
    <w:p w:rsidR="00000000" w:rsidDel="00000000" w:rsidP="00000000" w:rsidRDefault="00000000" w:rsidRPr="00000000" w14:paraId="00000011">
      <w:pPr>
        <w:shd w:fill="ffffff" w:val="clear"/>
        <w:spacing w:after="60" w:before="240" w:lineRule="auto"/>
        <w:rPr>
          <w:rFonts w:ascii="Comfortaa" w:cs="Comfortaa" w:eastAsia="Comfortaa" w:hAnsi="Comfortaa"/>
          <w:color w:val="0d0d0d"/>
          <w:sz w:val="26"/>
          <w:szCs w:val="26"/>
        </w:rPr>
      </w:pPr>
      <w:hyperlink r:id="rId7">
        <w:r w:rsidDel="00000000" w:rsidR="00000000" w:rsidRPr="00000000">
          <w:rPr>
            <w:rFonts w:ascii="Comfortaa" w:cs="Comfortaa" w:eastAsia="Comfortaa" w:hAnsi="Comfortaa"/>
            <w:color w:val="1155cc"/>
            <w:sz w:val="26"/>
            <w:szCs w:val="26"/>
            <w:u w:val="single"/>
            <w:rtl w:val="0"/>
          </w:rPr>
          <w:t xml:space="preserve">https://www.lemonde.fr/societe/article/2024/10/23/au-proces-des-viols-de-mazan-gisele-pelicot-declare-etre-une-femme-totalement-detruite_6358694_3224.html?srsltid=AU7gw4VOfAiQTrajPTM_hsS0SeyK1fH0PZ4z8lV1beD3ZBtip4XAP08s&amp;utm</w:t>
        </w:r>
      </w:hyperlink>
      <w:r w:rsidDel="00000000" w:rsidR="00000000" w:rsidRPr="00000000">
        <w:rPr>
          <w:rtl w:val="0"/>
        </w:rPr>
      </w:r>
    </w:p>
    <w:p w:rsidR="00000000" w:rsidDel="00000000" w:rsidP="00000000" w:rsidRDefault="00000000" w:rsidRPr="00000000" w14:paraId="00000012">
      <w:pPr>
        <w:shd w:fill="ffffff" w:val="clear"/>
        <w:spacing w:after="60" w:before="240" w:lineRule="auto"/>
        <w:rPr>
          <w:rFonts w:ascii="Comfortaa" w:cs="Comfortaa" w:eastAsia="Comfortaa" w:hAnsi="Comfortaa"/>
          <w:color w:val="0d0d0d"/>
          <w:sz w:val="26"/>
          <w:szCs w:val="26"/>
        </w:rPr>
      </w:pPr>
      <w:r w:rsidDel="00000000" w:rsidR="00000000" w:rsidRPr="00000000">
        <w:rPr>
          <w:rtl w:val="0"/>
        </w:rPr>
      </w:r>
    </w:p>
    <w:p w:rsidR="00000000" w:rsidDel="00000000" w:rsidP="00000000" w:rsidRDefault="00000000" w:rsidRPr="00000000" w14:paraId="00000013">
      <w:pPr>
        <w:shd w:fill="ffffff" w:val="clear"/>
        <w:spacing w:after="60" w:before="240" w:lineRule="auto"/>
        <w:rPr>
          <w:rFonts w:ascii="Comfortaa" w:cs="Comfortaa" w:eastAsia="Comfortaa" w:hAnsi="Comfortaa"/>
          <w:color w:val="0d0d0d"/>
          <w:sz w:val="26"/>
          <w:szCs w:val="26"/>
        </w:rPr>
      </w:pPr>
      <w:r w:rsidDel="00000000" w:rsidR="00000000" w:rsidRPr="00000000">
        <w:rPr>
          <w:rtl w:val="0"/>
        </w:rPr>
      </w:r>
    </w:p>
    <w:p w:rsidR="00000000" w:rsidDel="00000000" w:rsidP="00000000" w:rsidRDefault="00000000" w:rsidRPr="00000000" w14:paraId="00000014">
      <w:pPr>
        <w:shd w:fill="ffffff" w:val="clear"/>
        <w:spacing w:after="60" w:before="240" w:lineRule="auto"/>
        <w:rPr/>
      </w:pPr>
      <w:r w:rsidDel="00000000" w:rsidR="00000000" w:rsidRPr="00000000">
        <w:rPr>
          <w:rFonts w:ascii="Comfortaa" w:cs="Comfortaa" w:eastAsia="Comfortaa" w:hAnsi="Comfortaa"/>
          <w:i w:val="1"/>
          <w:iCs w:val="1"/>
          <w:color w:val="0d0d0d"/>
          <w:sz w:val="26"/>
          <w:szCs w:val="26"/>
          <w:u w:val="single"/>
          <w:rtl w:val="0"/>
        </w:rPr>
        <w:t xml:space="preserve">Alessandro Zabeo Term 2</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 w:name="Comfortaa">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emonde.fr/idees/article/2024/11/28/proces-des-viols-de-mazan-la-lecon-de-justice-de-gisele-pelicot_6417719_3232.html?srsltid=AU7gw4WwV8-X9M2OHbw2tc5TAJNnuojsD6gYgTH4HPzkLt_dVW9TNten&amp;utm" TargetMode="External"/><Relationship Id="rId7" Type="http://schemas.openxmlformats.org/officeDocument/2006/relationships/hyperlink" Target="https://www.lemonde.fr/societe/article/2024/10/23/au-proces-des-viols-de-mazan-gisele-pelicot-declare-etre-une-femme-totalement-detruite_6358694_3224.html?srsltid=AU7gw4VOfAiQTrajPTM_hsS0SeyK1fH0PZ4z8lV1beD3ZBtip4XAP08s&amp;u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 Id="rId3" Type="http://schemas.openxmlformats.org/officeDocument/2006/relationships/font" Target="fonts/Comfortaa-regular.ttf"/><Relationship Id="rId4"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