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Fumio Kishida 岸田文雄</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岸田文雄（きしだ ふみお）は、</w:t>
      </w:r>
      <w:r w:rsidDel="00000000" w:rsidR="00000000" w:rsidRPr="00000000">
        <w:rPr>
          <w:rFonts w:ascii="Arial Unicode MS" w:cs="Arial Unicode MS" w:eastAsia="Arial Unicode MS" w:hAnsi="Arial Unicode MS"/>
          <w:b w:val="1"/>
          <w:bCs w:val="1"/>
          <w:rtl w:val="0"/>
        </w:rPr>
        <w:t xml:space="preserve">1957年7月29日</w:t>
      </w:r>
      <w:r w:rsidDel="00000000" w:rsidR="00000000" w:rsidRPr="00000000">
        <w:rPr>
          <w:rFonts w:ascii="Arial Unicode MS" w:cs="Arial Unicode MS" w:eastAsia="Arial Unicode MS" w:hAnsi="Arial Unicode MS"/>
          <w:rtl w:val="0"/>
        </w:rPr>
        <w:t xml:space="preserve">に</w:t>
      </w:r>
      <w:r w:rsidDel="00000000" w:rsidR="00000000" w:rsidRPr="00000000">
        <w:rPr>
          <w:rFonts w:ascii="Arial Unicode MS" w:cs="Arial Unicode MS" w:eastAsia="Arial Unicode MS" w:hAnsi="Arial Unicode MS"/>
          <w:b w:val="1"/>
          <w:bCs w:val="1"/>
          <w:rtl w:val="0"/>
        </w:rPr>
        <w:t xml:space="preserve">東京都渋谷区</w:t>
      </w:r>
      <w:r w:rsidDel="00000000" w:rsidR="00000000" w:rsidRPr="00000000">
        <w:rPr>
          <w:rFonts w:ascii="Arial Unicode MS" w:cs="Arial Unicode MS" w:eastAsia="Arial Unicode MS" w:hAnsi="Arial Unicode MS"/>
          <w:rtl w:val="0"/>
        </w:rPr>
        <w:t xml:space="preserve">で生まれた日本の政治家である。政治家の家系に育ち、祖父や父も衆議院議員として国政に携わっていた。幼少期には父の仕事の関係で家族とともにアメリカ合衆国に滞在した経験があり、この海外生活が後の国際感覚の形成に影響を与えたとされる。</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日本に帰国後は国内の学校で学び、学生時代には野球部に所属するなど、比較的穏やかな学生生活を送った。1978年に早稲田大学法学部に入学し、1982年に卒業した。その後、日本長期信用銀行に入行し、金融機関での実務を経験した。この銀行員としての経験は、後に経済政策を考える上での基礎となった。</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政治の世界に入ったのは1987年で、父の秘書を務めたことがきっかけである。1993年、父の死去に伴い、その後継として衆議院議員選挙に立候補し、初当選を果たした。以降、広島1区選出の衆議院議員として連続当選を重ね、国政において長年活動を続けている。</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国会議員としての初期には、政務次官や副大臣、内閣府特命担当大臣などを歴任し、行政改革や消費者政策など幅広い分野に関与した。こうした経験を通じて、政策運営における調整力や実務能力を高めていった。</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2012年には外務大臣に就任し、約4年半にわたり日本外交の中心を担った。この期間、日米同盟の強化や近隣諸国との関係調整に取り組み、国際会議にも積極的に参加した。また、核兵器廃絶や平和外交にも一定の関心を示し、広島出身の政治家としての立場を活かした外交姿勢が注目された。</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2021年、自由民主党総裁に選出され、岸田文雄は</w:t>
      </w:r>
      <w:r w:rsidDel="00000000" w:rsidR="00000000" w:rsidRPr="00000000">
        <w:rPr>
          <w:rFonts w:ascii="Arial Unicode MS" w:cs="Arial Unicode MS" w:eastAsia="Arial Unicode MS" w:hAnsi="Arial Unicode MS"/>
          <w:b w:val="1"/>
          <w:bCs w:val="1"/>
          <w:rtl w:val="0"/>
        </w:rPr>
        <w:t xml:space="preserve">第100代および第101代内閣総理大臣</w:t>
      </w:r>
      <w:r w:rsidDel="00000000" w:rsidR="00000000" w:rsidRPr="00000000">
        <w:rPr>
          <w:rFonts w:ascii="Arial Unicode MS" w:cs="Arial Unicode MS" w:eastAsia="Arial Unicode MS" w:hAnsi="Arial Unicode MS"/>
          <w:rtl w:val="0"/>
        </w:rPr>
        <w:t xml:space="preserve">に就任した。首相としては、新型コロナウイルス感染症への対応をはじめ、経済回復策や社会保障制度の持続性確保に取り組んだ。また、「新しい資本主義」という理念を掲げ、成長と分配の両立を目指す経済政策を打ち出した。</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外交・安全保障面では、国際情勢の変化を受け、防衛力の強化や同盟国との協力を重視する政策を進めた。一方で、物価上昇や少子高齢化、政治資金をめぐる問題など、内政面では多くの課題にも直面した。</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岸田文雄は、調整型の政治姿勢と穏健な語り口を特徴とする政治家であり、分断を避けつつ合意形成を重視するリーダーとして評価されている。戦後日本の政治において、外交・経済・社会政策の各分野で一定の役割を果たした首相の一人である。</w:t>
      </w:r>
    </w:p>
    <w:p w:rsidR="00000000" w:rsidDel="00000000" w:rsidP="00000000" w:rsidRDefault="00000000" w:rsidRPr="00000000" w14:paraId="0000000A">
      <w:pPr>
        <w:rPr/>
      </w:pPr>
      <w:r w:rsidDel="00000000" w:rsidR="00000000" w:rsidRPr="00000000">
        <w:rPr>
          <w:rtl w:val="0"/>
        </w:rPr>
        <w:tab/>
        <w:tab/>
        <w:tab/>
        <w:tab/>
        <w:tab/>
        <w:tab/>
        <w:tab/>
        <w:t xml:space="preserve">Amane TANIGAWA</w:t>
        <w:tab/>
      </w:r>
    </w:p>
    <w:p w:rsidR="00000000" w:rsidDel="00000000" w:rsidP="00000000" w:rsidRDefault="00000000" w:rsidRPr="00000000" w14:paraId="0000000B">
      <w:pPr>
        <w:rPr/>
      </w:pPr>
      <w:r w:rsidDel="00000000" w:rsidR="00000000" w:rsidRPr="00000000">
        <w:rPr/>
        <w:drawing>
          <wp:inline distB="114300" distT="114300" distL="114300" distR="114300">
            <wp:extent cx="4762500" cy="6353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2500" cy="635317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